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943D5" w14:textId="2B153153" w:rsidR="00B27716" w:rsidRPr="0092742A" w:rsidRDefault="00B27716" w:rsidP="00B27716">
      <w:pPr>
        <w:tabs>
          <w:tab w:val="center" w:pos="4536"/>
          <w:tab w:val="right" w:pos="8280"/>
          <w:tab w:val="right" w:pos="9781"/>
        </w:tabs>
        <w:ind w:right="-58"/>
        <w:rPr>
          <w:rFonts w:ascii="Arial" w:hAnsi="Arial" w:cs="Arial"/>
          <w:b/>
          <w:bCs/>
          <w:sz w:val="24"/>
          <w:szCs w:val="24"/>
        </w:rPr>
      </w:pPr>
      <w:bookmarkStart w:id="0" w:name="_GoBack"/>
      <w:bookmarkEnd w:id="0"/>
      <w:r w:rsidRPr="0092742A">
        <w:rPr>
          <w:rFonts w:ascii="Arial" w:hAnsi="Arial" w:cs="Arial"/>
          <w:b/>
          <w:bCs/>
          <w:sz w:val="24"/>
          <w:szCs w:val="24"/>
        </w:rPr>
        <w:t>3GPP TSG RAN WG1 Meeting #</w:t>
      </w:r>
      <w:r w:rsidRPr="0092742A">
        <w:rPr>
          <w:rFonts w:ascii="Arial" w:eastAsia="MS Mincho" w:hAnsi="Arial" w:cs="Arial" w:hint="eastAsia"/>
          <w:b/>
          <w:bCs/>
          <w:sz w:val="24"/>
          <w:szCs w:val="24"/>
          <w:lang w:eastAsia="ja-JP"/>
        </w:rPr>
        <w:t>90</w:t>
      </w:r>
      <w:r w:rsidRPr="0092742A">
        <w:rPr>
          <w:rFonts w:ascii="Arial" w:hAnsi="Arial" w:cs="Arial" w:hint="eastAsia"/>
          <w:b/>
          <w:bCs/>
          <w:sz w:val="24"/>
          <w:szCs w:val="24"/>
        </w:rPr>
        <w:t xml:space="preserve">               </w:t>
      </w:r>
      <w:r w:rsidRPr="0092742A">
        <w:rPr>
          <w:rFonts w:ascii="Arial" w:eastAsia="MS Mincho" w:hAnsi="Arial" w:cs="Arial" w:hint="eastAsia"/>
          <w:b/>
          <w:bCs/>
          <w:sz w:val="24"/>
          <w:szCs w:val="24"/>
          <w:lang w:eastAsia="ja-JP"/>
        </w:rPr>
        <w:t xml:space="preserve">                </w:t>
      </w:r>
      <w:r>
        <w:rPr>
          <w:rFonts w:ascii="Arial" w:eastAsia="MS Mincho" w:hAnsi="Arial" w:cs="Arial"/>
          <w:b/>
          <w:bCs/>
          <w:sz w:val="24"/>
          <w:szCs w:val="24"/>
          <w:lang w:eastAsia="ja-JP"/>
        </w:rPr>
        <w:t xml:space="preserve"> </w:t>
      </w:r>
      <w:r w:rsidRPr="0092742A">
        <w:rPr>
          <w:rFonts w:ascii="Arial" w:eastAsia="MS Mincho" w:hAnsi="Arial" w:cs="Arial" w:hint="eastAsia"/>
          <w:b/>
          <w:bCs/>
          <w:sz w:val="24"/>
          <w:szCs w:val="24"/>
          <w:lang w:eastAsia="ja-JP"/>
        </w:rPr>
        <w:t xml:space="preserve">    </w:t>
      </w:r>
      <w:r w:rsidRPr="0092742A">
        <w:rPr>
          <w:rFonts w:ascii="Arial" w:hAnsi="Arial" w:cs="Arial"/>
          <w:b/>
          <w:bCs/>
          <w:sz w:val="24"/>
          <w:szCs w:val="24"/>
        </w:rPr>
        <w:tab/>
        <w:t>R1-1</w:t>
      </w:r>
      <w:r w:rsidRPr="0092742A">
        <w:rPr>
          <w:rFonts w:ascii="Arial" w:eastAsia="MS Mincho" w:hAnsi="Arial" w:cs="Arial" w:hint="eastAsia"/>
          <w:b/>
          <w:bCs/>
          <w:sz w:val="24"/>
          <w:szCs w:val="24"/>
          <w:lang w:eastAsia="ja-JP"/>
        </w:rPr>
        <w:t>7</w:t>
      </w:r>
      <w:r w:rsidR="000D3C0F">
        <w:rPr>
          <w:rFonts w:ascii="Arial" w:hAnsi="Arial" w:cs="Arial"/>
          <w:b/>
          <w:bCs/>
          <w:sz w:val="24"/>
          <w:szCs w:val="24"/>
        </w:rPr>
        <w:t>14146</w:t>
      </w:r>
    </w:p>
    <w:p w14:paraId="3F840AB4" w14:textId="0012C435" w:rsidR="007045AB" w:rsidRDefault="00B27716" w:rsidP="007045AB">
      <w:pPr>
        <w:pStyle w:val="CRCoverPage"/>
        <w:tabs>
          <w:tab w:val="left" w:pos="1980"/>
        </w:tabs>
        <w:spacing w:after="0"/>
        <w:ind w:left="1843" w:hanging="1843"/>
        <w:jc w:val="both"/>
        <w:rPr>
          <w:rFonts w:ascii="Times New Roman" w:hAnsi="Times New Roman"/>
          <w:b/>
          <w:bCs/>
          <w:lang w:val="en-US"/>
        </w:rPr>
      </w:pPr>
      <w:r w:rsidRPr="0092742A">
        <w:rPr>
          <w:rFonts w:cs="Arial" w:hint="eastAsia"/>
          <w:b/>
          <w:bCs/>
          <w:sz w:val="24"/>
          <w:szCs w:val="24"/>
          <w:lang w:eastAsia="ja-JP"/>
        </w:rPr>
        <w:t>Prague</w:t>
      </w:r>
      <w:r w:rsidRPr="0092742A">
        <w:rPr>
          <w:rFonts w:cs="Arial"/>
          <w:b/>
          <w:bCs/>
          <w:sz w:val="24"/>
          <w:szCs w:val="24"/>
        </w:rPr>
        <w:t xml:space="preserve">, </w:t>
      </w:r>
      <w:r w:rsidRPr="0092742A">
        <w:rPr>
          <w:rFonts w:cs="Arial" w:hint="eastAsia"/>
          <w:b/>
          <w:bCs/>
          <w:sz w:val="24"/>
          <w:szCs w:val="24"/>
          <w:lang w:eastAsia="ja-JP"/>
        </w:rPr>
        <w:t>Czech</w:t>
      </w:r>
      <w:r>
        <w:rPr>
          <w:rFonts w:cs="Arial"/>
          <w:b/>
          <w:bCs/>
          <w:sz w:val="24"/>
          <w:szCs w:val="24"/>
          <w:lang w:eastAsia="ja-JP"/>
        </w:rPr>
        <w:t xml:space="preserve"> Republic,</w:t>
      </w:r>
      <w:r w:rsidRPr="0092742A">
        <w:rPr>
          <w:rFonts w:cs="Arial"/>
          <w:b/>
          <w:bCs/>
          <w:sz w:val="24"/>
          <w:szCs w:val="24"/>
        </w:rPr>
        <w:t xml:space="preserve"> </w:t>
      </w:r>
      <w:r>
        <w:rPr>
          <w:rFonts w:cs="Arial"/>
          <w:b/>
          <w:bCs/>
          <w:sz w:val="24"/>
          <w:szCs w:val="24"/>
        </w:rPr>
        <w:t xml:space="preserve">August </w:t>
      </w:r>
      <w:r w:rsidRPr="0092742A">
        <w:rPr>
          <w:rFonts w:cs="Arial" w:hint="eastAsia"/>
          <w:b/>
          <w:bCs/>
          <w:sz w:val="24"/>
          <w:szCs w:val="24"/>
          <w:lang w:eastAsia="ja-JP"/>
        </w:rPr>
        <w:t>21</w:t>
      </w:r>
      <w:r>
        <w:rPr>
          <w:rFonts w:cs="Arial"/>
          <w:b/>
          <w:bCs/>
          <w:sz w:val="24"/>
          <w:szCs w:val="24"/>
          <w:lang w:eastAsia="ja-JP"/>
        </w:rPr>
        <w:t xml:space="preserve"> </w:t>
      </w:r>
      <w:r w:rsidRPr="0092742A">
        <w:rPr>
          <w:rFonts w:cs="Arial"/>
          <w:b/>
          <w:bCs/>
          <w:sz w:val="24"/>
          <w:szCs w:val="24"/>
        </w:rPr>
        <w:t xml:space="preserve">– </w:t>
      </w:r>
      <w:r w:rsidRPr="0092742A">
        <w:rPr>
          <w:rFonts w:cs="Arial" w:hint="eastAsia"/>
          <w:b/>
          <w:bCs/>
          <w:sz w:val="24"/>
          <w:szCs w:val="24"/>
          <w:lang w:eastAsia="ja-JP"/>
        </w:rPr>
        <w:t>25</w:t>
      </w:r>
      <w:r>
        <w:rPr>
          <w:rFonts w:cs="Arial"/>
          <w:b/>
          <w:bCs/>
          <w:sz w:val="24"/>
          <w:szCs w:val="24"/>
          <w:lang w:eastAsia="ja-JP"/>
        </w:rPr>
        <w:t xml:space="preserve">, </w:t>
      </w:r>
      <w:r w:rsidRPr="0092742A">
        <w:rPr>
          <w:rFonts w:cs="Arial"/>
          <w:b/>
          <w:bCs/>
          <w:sz w:val="24"/>
          <w:szCs w:val="24"/>
        </w:rPr>
        <w:t>201</w:t>
      </w:r>
      <w:r w:rsidRPr="0092742A">
        <w:rPr>
          <w:rFonts w:cs="Arial" w:hint="eastAsia"/>
          <w:b/>
          <w:bCs/>
          <w:sz w:val="24"/>
          <w:szCs w:val="24"/>
          <w:lang w:eastAsia="ja-JP"/>
        </w:rPr>
        <w:t>7</w:t>
      </w:r>
    </w:p>
    <w:p w14:paraId="479B7BAC" w14:textId="77777777" w:rsidR="007045AB" w:rsidRDefault="007045AB" w:rsidP="007045AB">
      <w:pPr>
        <w:pStyle w:val="CRCoverPage"/>
        <w:tabs>
          <w:tab w:val="left" w:pos="1980"/>
        </w:tabs>
        <w:spacing w:after="0" w:line="360" w:lineRule="auto"/>
        <w:ind w:left="1843" w:hanging="1843"/>
        <w:jc w:val="both"/>
        <w:rPr>
          <w:rFonts w:cs="Arial"/>
          <w:b/>
          <w:bCs/>
          <w:sz w:val="24"/>
          <w:lang w:val="en-US"/>
        </w:rPr>
      </w:pPr>
    </w:p>
    <w:p w14:paraId="6FA141D4" w14:textId="24935096" w:rsidR="00FA20F7" w:rsidRPr="00B9451C" w:rsidRDefault="00FA20F7" w:rsidP="00FA20F7">
      <w:pPr>
        <w:pStyle w:val="CRCoverPage"/>
        <w:tabs>
          <w:tab w:val="left" w:pos="1980"/>
        </w:tabs>
        <w:jc w:val="both"/>
        <w:rPr>
          <w:rFonts w:cs="Arial"/>
          <w:b/>
          <w:bCs/>
          <w:sz w:val="24"/>
          <w:lang w:val="en-US" w:eastAsia="ja-JP"/>
        </w:rPr>
      </w:pPr>
      <w:r w:rsidRPr="00B9451C">
        <w:rPr>
          <w:rFonts w:cs="Arial"/>
          <w:b/>
          <w:bCs/>
          <w:sz w:val="24"/>
          <w:lang w:val="en-US"/>
        </w:rPr>
        <w:t>Agenda Item:</w:t>
      </w:r>
      <w:r w:rsidRPr="00B9451C">
        <w:rPr>
          <w:rFonts w:cs="Arial"/>
          <w:b/>
          <w:bCs/>
          <w:sz w:val="24"/>
          <w:lang w:val="en-US"/>
        </w:rPr>
        <w:tab/>
      </w:r>
      <w:r w:rsidR="008B0F79">
        <w:rPr>
          <w:rFonts w:cs="Arial"/>
          <w:bCs/>
          <w:sz w:val="24"/>
          <w:lang w:val="en-US"/>
        </w:rPr>
        <w:t>6</w:t>
      </w:r>
      <w:r w:rsidR="007403D8" w:rsidRPr="00B9451C">
        <w:rPr>
          <w:rFonts w:cs="Arial"/>
          <w:bCs/>
          <w:sz w:val="24"/>
          <w:lang w:val="en-US"/>
        </w:rPr>
        <w:t>.1.2.</w:t>
      </w:r>
      <w:r w:rsidR="008B0F79">
        <w:rPr>
          <w:rFonts w:cs="Arial"/>
          <w:bCs/>
          <w:sz w:val="24"/>
          <w:lang w:val="en-US"/>
        </w:rPr>
        <w:t>3</w:t>
      </w:r>
      <w:r w:rsidR="007403D8" w:rsidRPr="00B9451C">
        <w:rPr>
          <w:rFonts w:cs="Arial"/>
          <w:bCs/>
          <w:sz w:val="24"/>
          <w:lang w:val="en-US"/>
        </w:rPr>
        <w:t>.</w:t>
      </w:r>
      <w:r w:rsidR="007045AB">
        <w:rPr>
          <w:rFonts w:cs="Arial"/>
          <w:bCs/>
          <w:sz w:val="24"/>
          <w:lang w:val="en-US"/>
        </w:rPr>
        <w:t>5</w:t>
      </w:r>
    </w:p>
    <w:p w14:paraId="186753AF" w14:textId="2B730BA1" w:rsidR="00FA20F7" w:rsidRPr="00B9451C" w:rsidRDefault="0092027E" w:rsidP="00FA20F7">
      <w:pPr>
        <w:tabs>
          <w:tab w:val="left" w:pos="1985"/>
        </w:tabs>
        <w:rPr>
          <w:rFonts w:ascii="Arial" w:hAnsi="Arial" w:cs="Arial"/>
          <w:b/>
          <w:bCs/>
          <w:sz w:val="24"/>
          <w:lang w:val="en-US"/>
        </w:rPr>
      </w:pPr>
      <w:r w:rsidRPr="00B9451C">
        <w:rPr>
          <w:rFonts w:ascii="Arial" w:hAnsi="Arial" w:cs="Arial"/>
          <w:b/>
          <w:bCs/>
          <w:sz w:val="24"/>
          <w:lang w:val="en-US"/>
        </w:rPr>
        <w:t>Source:</w:t>
      </w:r>
      <w:r w:rsidRPr="00B9451C">
        <w:rPr>
          <w:rFonts w:ascii="Arial" w:hAnsi="Arial" w:cs="Arial"/>
          <w:b/>
          <w:bCs/>
          <w:sz w:val="24"/>
          <w:lang w:val="en-US"/>
        </w:rPr>
        <w:tab/>
      </w:r>
      <w:proofErr w:type="spellStart"/>
      <w:r w:rsidRPr="00B9451C">
        <w:rPr>
          <w:rFonts w:ascii="Arial" w:hAnsi="Arial" w:cs="Arial"/>
          <w:bCs/>
          <w:sz w:val="24"/>
          <w:lang w:val="en-US"/>
        </w:rPr>
        <w:t>InterDigital</w:t>
      </w:r>
      <w:proofErr w:type="spellEnd"/>
      <w:r w:rsidR="005C0C89">
        <w:rPr>
          <w:rFonts w:ascii="Arial" w:hAnsi="Arial" w:cs="Arial"/>
          <w:bCs/>
          <w:sz w:val="24"/>
          <w:lang w:val="en-US"/>
        </w:rPr>
        <w:t>, Inc.</w:t>
      </w:r>
    </w:p>
    <w:p w14:paraId="4F02292E" w14:textId="435D1591" w:rsidR="00FA20F7" w:rsidRPr="00B9451C" w:rsidRDefault="00FA20F7" w:rsidP="00FA20F7">
      <w:pPr>
        <w:ind w:left="1985" w:hanging="1985"/>
        <w:rPr>
          <w:rFonts w:ascii="Arial" w:hAnsi="Arial" w:cs="Arial"/>
          <w:b/>
          <w:bCs/>
          <w:lang w:val="en-US"/>
        </w:rPr>
      </w:pPr>
      <w:r w:rsidRPr="00B9451C">
        <w:rPr>
          <w:rFonts w:ascii="Arial" w:hAnsi="Arial" w:cs="Arial"/>
          <w:b/>
          <w:bCs/>
          <w:sz w:val="24"/>
          <w:lang w:val="en-US"/>
        </w:rPr>
        <w:t>Title:</w:t>
      </w:r>
      <w:r w:rsidRPr="00B9451C">
        <w:rPr>
          <w:rFonts w:ascii="Arial" w:hAnsi="Arial" w:cs="Arial"/>
          <w:b/>
          <w:bCs/>
          <w:sz w:val="24"/>
          <w:lang w:val="en-US"/>
        </w:rPr>
        <w:tab/>
      </w:r>
      <w:r w:rsidR="00B9451C" w:rsidRPr="00B9451C">
        <w:rPr>
          <w:rFonts w:ascii="Arial" w:hAnsi="Arial" w:cs="Arial"/>
          <w:bCs/>
          <w:sz w:val="24"/>
          <w:lang w:val="en-US"/>
        </w:rPr>
        <w:t>O</w:t>
      </w:r>
      <w:r w:rsidR="007403D8" w:rsidRPr="00B9451C">
        <w:rPr>
          <w:rFonts w:ascii="Arial" w:hAnsi="Arial" w:cs="Arial"/>
          <w:bCs/>
          <w:sz w:val="24"/>
          <w:lang w:val="en-US"/>
        </w:rPr>
        <w:t xml:space="preserve">n </w:t>
      </w:r>
      <w:r w:rsidR="00334040" w:rsidRPr="00B9451C">
        <w:rPr>
          <w:rFonts w:ascii="Arial" w:hAnsi="Arial" w:cs="Arial"/>
          <w:bCs/>
          <w:sz w:val="24"/>
          <w:lang w:val="en-US"/>
        </w:rPr>
        <w:t>SRS</w:t>
      </w:r>
      <w:r w:rsidR="0060057D" w:rsidRPr="00B9451C">
        <w:rPr>
          <w:rFonts w:ascii="Arial" w:hAnsi="Arial" w:cs="Arial"/>
          <w:bCs/>
          <w:sz w:val="24"/>
          <w:lang w:val="en-US"/>
        </w:rPr>
        <w:t xml:space="preserve"> for NR</w:t>
      </w:r>
    </w:p>
    <w:p w14:paraId="20F2A3ED" w14:textId="528D1F3A" w:rsidR="00FA20F7" w:rsidRPr="00B9451C" w:rsidRDefault="00A51E32" w:rsidP="00FA20F7">
      <w:pPr>
        <w:ind w:left="1985" w:hanging="1985"/>
        <w:rPr>
          <w:rFonts w:ascii="Arial" w:hAnsi="Arial" w:cs="Arial"/>
          <w:bCs/>
          <w:sz w:val="24"/>
          <w:lang w:val="en-US"/>
        </w:rPr>
      </w:pPr>
      <w:r w:rsidRPr="00B9451C">
        <w:rPr>
          <w:rFonts w:ascii="Arial" w:hAnsi="Arial" w:cs="Arial"/>
          <w:b/>
          <w:bCs/>
          <w:sz w:val="24"/>
          <w:lang w:val="en-US"/>
        </w:rPr>
        <w:t>Document for:</w:t>
      </w:r>
      <w:r w:rsidRPr="00B9451C">
        <w:rPr>
          <w:rFonts w:ascii="Arial" w:hAnsi="Arial" w:cs="Arial"/>
          <w:b/>
          <w:bCs/>
          <w:sz w:val="24"/>
          <w:lang w:val="en-US"/>
        </w:rPr>
        <w:tab/>
      </w:r>
      <w:r w:rsidRPr="00B9451C">
        <w:rPr>
          <w:rFonts w:ascii="Arial" w:hAnsi="Arial" w:cs="Arial"/>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2BDC4F83" w14:textId="3ED2DE5B" w:rsidR="00705046" w:rsidRPr="00095DE9" w:rsidRDefault="00705046" w:rsidP="00705046">
      <w:pPr>
        <w:pStyle w:val="maintext"/>
        <w:spacing w:before="0" w:after="120" w:line="240" w:lineRule="auto"/>
        <w:ind w:firstLineChars="0" w:firstLine="0"/>
        <w:rPr>
          <w:rFonts w:eastAsia="SimSun" w:cs="Times New Roman"/>
          <w:sz w:val="22"/>
          <w:szCs w:val="22"/>
        </w:rPr>
      </w:pPr>
      <w:r w:rsidRPr="004E1ED9">
        <w:rPr>
          <w:rFonts w:eastAsia="SimSun" w:cs="Times New Roman"/>
          <w:sz w:val="22"/>
          <w:szCs w:val="22"/>
        </w:rPr>
        <w:t>In RAN</w:t>
      </w:r>
      <w:r w:rsidR="004E1ED9" w:rsidRPr="004E1ED9">
        <w:rPr>
          <w:rFonts w:eastAsia="SimSun" w:cs="Times New Roman"/>
          <w:sz w:val="22"/>
          <w:szCs w:val="22"/>
        </w:rPr>
        <w:t>1</w:t>
      </w:r>
      <w:r w:rsidRPr="00095DE9">
        <w:rPr>
          <w:rFonts w:eastAsia="SimSun" w:cs="Times New Roman"/>
          <w:sz w:val="22"/>
          <w:szCs w:val="22"/>
        </w:rPr>
        <w:t xml:space="preserve"> #</w:t>
      </w:r>
      <w:r w:rsidR="00E618E6" w:rsidRPr="00095DE9">
        <w:rPr>
          <w:rFonts w:eastAsia="SimSun" w:cs="Times New Roman"/>
          <w:sz w:val="22"/>
          <w:szCs w:val="22"/>
        </w:rPr>
        <w:t>8</w:t>
      </w:r>
      <w:r w:rsidR="00E618E6">
        <w:rPr>
          <w:rFonts w:eastAsia="SimSun" w:cs="Times New Roman"/>
          <w:sz w:val="22"/>
          <w:szCs w:val="22"/>
        </w:rPr>
        <w:t>9</w:t>
      </w:r>
      <w:r w:rsidRPr="00095DE9">
        <w:rPr>
          <w:rFonts w:eastAsia="SimSun" w:cs="Times New Roman"/>
          <w:sz w:val="22"/>
          <w:szCs w:val="22"/>
        </w:rPr>
        <w:t xml:space="preserve">, the </w:t>
      </w:r>
      <w:r w:rsidR="004E1ED9" w:rsidRPr="00095DE9">
        <w:rPr>
          <w:rFonts w:eastAsia="SimSun" w:cs="Times New Roman"/>
          <w:sz w:val="22"/>
          <w:szCs w:val="22"/>
        </w:rPr>
        <w:t>following has been agreed as a progress of SRS design for NR</w:t>
      </w:r>
      <w:r w:rsidRPr="00095DE9">
        <w:rPr>
          <w:rFonts w:eastAsia="SimSun" w:cs="Times New Roman"/>
          <w:sz w:val="22"/>
          <w:szCs w:val="22"/>
        </w:rPr>
        <w:t xml:space="preserve"> [</w:t>
      </w:r>
      <w:r w:rsidR="004E1ED9" w:rsidRPr="00095DE9">
        <w:rPr>
          <w:rFonts w:eastAsia="SimSun" w:cs="Times New Roman"/>
          <w:sz w:val="22"/>
          <w:szCs w:val="22"/>
        </w:rPr>
        <w:t>1</w:t>
      </w:r>
      <w:r w:rsidRPr="00095DE9">
        <w:rPr>
          <w:rFonts w:eastAsia="SimSun" w:cs="Times New Roman"/>
          <w:sz w:val="22"/>
          <w:szCs w:val="22"/>
        </w:rPr>
        <w:t>]</w:t>
      </w:r>
      <w:r w:rsidR="004E1ED9" w:rsidRPr="00095DE9">
        <w:rPr>
          <w:rFonts w:eastAsia="SimSun" w:cs="Times New Roman"/>
          <w:sz w:val="22"/>
          <w:szCs w:val="22"/>
        </w:rPr>
        <w:t>:</w:t>
      </w:r>
    </w:p>
    <w:p w14:paraId="0A090062" w14:textId="77777777" w:rsidR="00E618E6" w:rsidRPr="00865D9E" w:rsidRDefault="00E618E6" w:rsidP="00C57D3C">
      <w:pPr>
        <w:spacing w:after="0"/>
        <w:rPr>
          <w:rFonts w:eastAsia="MS Mincho"/>
          <w:i/>
          <w:sz w:val="20"/>
          <w:lang w:val="en-US" w:eastAsia="ja-JP"/>
        </w:rPr>
      </w:pPr>
      <w:r w:rsidRPr="00865D9E">
        <w:rPr>
          <w:rFonts w:eastAsia="MS Mincho"/>
          <w:b/>
          <w:i/>
          <w:sz w:val="20"/>
          <w:highlight w:val="green"/>
          <w:u w:val="single"/>
          <w:lang w:val="en-US" w:eastAsia="ja-JP"/>
        </w:rPr>
        <w:t>Agreements:</w:t>
      </w:r>
    </w:p>
    <w:p w14:paraId="166075D0" w14:textId="77777777" w:rsidR="00E618E6" w:rsidRPr="00865D9E" w:rsidRDefault="00E618E6" w:rsidP="006E66F2">
      <w:pPr>
        <w:numPr>
          <w:ilvl w:val="0"/>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 xml:space="preserve">When UE beam correspondence is not hold, </w:t>
      </w:r>
    </w:p>
    <w:p w14:paraId="0D94679C" w14:textId="77777777" w:rsidR="00E618E6" w:rsidRPr="00865D9E" w:rsidRDefault="00E618E6" w:rsidP="006E66F2">
      <w:pPr>
        <w:numPr>
          <w:ilvl w:val="1"/>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NR supports a UL RS indication for a configured SRS resource, where UE transmits the SRS using the beam used for transmitting the indicated UL RS</w:t>
      </w:r>
    </w:p>
    <w:p w14:paraId="1157843F"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The UL RS indication can be SRI (SRS resource indicator), at least</w:t>
      </w:r>
    </w:p>
    <w:p w14:paraId="65791DAE"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indication via MAC CE and/or DCI</w:t>
      </w:r>
    </w:p>
    <w:p w14:paraId="72749046" w14:textId="77777777" w:rsidR="00E618E6" w:rsidRPr="00865D9E" w:rsidRDefault="00E618E6" w:rsidP="00C57D3C">
      <w:pPr>
        <w:spacing w:after="0"/>
        <w:rPr>
          <w:rFonts w:eastAsia="MS Mincho"/>
          <w:i/>
          <w:sz w:val="20"/>
          <w:lang w:val="en-US" w:eastAsia="ja-JP"/>
        </w:rPr>
      </w:pPr>
      <w:r w:rsidRPr="00865D9E">
        <w:rPr>
          <w:rFonts w:eastAsia="MS Mincho"/>
          <w:b/>
          <w:i/>
          <w:sz w:val="20"/>
          <w:highlight w:val="green"/>
          <w:u w:val="single"/>
          <w:lang w:val="en-US" w:eastAsia="ja-JP"/>
        </w:rPr>
        <w:t>Agreements:</w:t>
      </w:r>
    </w:p>
    <w:p w14:paraId="7CCFB521" w14:textId="77777777" w:rsidR="00E618E6" w:rsidRPr="00865D9E" w:rsidRDefault="00E618E6" w:rsidP="006E66F2">
      <w:pPr>
        <w:numPr>
          <w:ilvl w:val="0"/>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When UE beam correspondence holds,</w:t>
      </w:r>
    </w:p>
    <w:p w14:paraId="47649BD0" w14:textId="77777777" w:rsidR="00E618E6" w:rsidRPr="00865D9E" w:rsidRDefault="00E618E6" w:rsidP="006E66F2">
      <w:pPr>
        <w:numPr>
          <w:ilvl w:val="1"/>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NR supports the indication for a configured SRS resource, where the transmission of the SRS resource is performed with the same spatial filtering as the one used for the reception of the indicated DL RS</w:t>
      </w:r>
    </w:p>
    <w:p w14:paraId="79BA58E5"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 xml:space="preserve">The indication can be based on CSI-RS resource, </w:t>
      </w:r>
    </w:p>
    <w:p w14:paraId="7CF13D54" w14:textId="77777777" w:rsidR="00E618E6" w:rsidRPr="00865D9E" w:rsidRDefault="00E618E6" w:rsidP="006E66F2">
      <w:pPr>
        <w:numPr>
          <w:ilvl w:val="3"/>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signaling details (e.g., a low overhead mechanism, reciprocal QCL (if supported))</w:t>
      </w:r>
    </w:p>
    <w:p w14:paraId="4DCAAE56"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indication via MAC CE and/or DCI</w:t>
      </w:r>
    </w:p>
    <w:p w14:paraId="738EE597" w14:textId="77777777" w:rsidR="00E618E6" w:rsidRPr="00865D9E" w:rsidRDefault="00E618E6" w:rsidP="006E66F2">
      <w:pPr>
        <w:numPr>
          <w:ilvl w:val="1"/>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NR supports a UL RS indication for a configured SRS resource, where UE transmits the SRS using the beam used for transmitting the indicated UL RS</w:t>
      </w:r>
    </w:p>
    <w:p w14:paraId="4C0AD594"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The UL RS indication can be SRI (SRS resource indicator), at least</w:t>
      </w:r>
    </w:p>
    <w:p w14:paraId="56B07531"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indication via MAC CE and/or DCI</w:t>
      </w:r>
    </w:p>
    <w:p w14:paraId="5DCAEAE0" w14:textId="77777777" w:rsidR="00E618E6" w:rsidRPr="00865D9E" w:rsidRDefault="00E618E6" w:rsidP="00C57D3C">
      <w:pPr>
        <w:spacing w:after="0"/>
        <w:rPr>
          <w:b/>
          <w:i/>
          <w:sz w:val="20"/>
          <w:u w:val="single"/>
        </w:rPr>
      </w:pPr>
      <w:r w:rsidRPr="00865D9E">
        <w:rPr>
          <w:b/>
          <w:i/>
          <w:sz w:val="20"/>
          <w:highlight w:val="green"/>
          <w:u w:val="single"/>
        </w:rPr>
        <w:t>Agreements:</w:t>
      </w:r>
    </w:p>
    <w:p w14:paraId="4CA168DE" w14:textId="77777777" w:rsidR="00E618E6" w:rsidRPr="00865D9E" w:rsidRDefault="00E618E6" w:rsidP="006E66F2">
      <w:pPr>
        <w:numPr>
          <w:ilvl w:val="0"/>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For the purposes of DL/UL CSI acquisition and beam management</w:t>
      </w:r>
    </w:p>
    <w:p w14:paraId="6740F027" w14:textId="77777777" w:rsidR="00E618E6" w:rsidRPr="00865D9E" w:rsidRDefault="00E618E6" w:rsidP="006E66F2">
      <w:pPr>
        <w:numPr>
          <w:ilvl w:val="1"/>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A UE can be configured with K &gt;= 1 SRS resources where</w:t>
      </w:r>
    </w:p>
    <w:p w14:paraId="4149EA66" w14:textId="77777777" w:rsidR="00E618E6" w:rsidRPr="00865D9E" w:rsidRDefault="00E618E6" w:rsidP="006E66F2">
      <w:pPr>
        <w:numPr>
          <w:ilvl w:val="2"/>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A given X-port SRS resource spans N = 1,2, or 4 adjacent symbols within a slot where all X ports are mapped to each symbol of the resource</w:t>
      </w:r>
    </w:p>
    <w:p w14:paraId="4BB229EA"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whether or not support N adjacent sub-time-units</w:t>
      </w:r>
    </w:p>
    <w:p w14:paraId="0CFECE34"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whether or not to additionally support non-adjacent symbols/sub-time-units</w:t>
      </w:r>
    </w:p>
    <w:p w14:paraId="26394C5A"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whether to not to additionally N&gt;4</w:t>
      </w:r>
    </w:p>
    <w:p w14:paraId="7F32D9A8"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details for transmission of SRS (e.g., w.r.t., beams, etc.) within the N symbols/sub-time-units</w:t>
      </w:r>
    </w:p>
    <w:p w14:paraId="5CD4EE60"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whether or not/how to support antenna switching using SRS</w:t>
      </w:r>
    </w:p>
    <w:p w14:paraId="6FC9CBE3" w14:textId="77777777" w:rsidR="00E618E6" w:rsidRPr="00865D9E" w:rsidRDefault="00E618E6" w:rsidP="006E66F2">
      <w:pPr>
        <w:numPr>
          <w:ilvl w:val="1"/>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A given SRS resource can be configured as aperiodic, periodic, or semi-persistent, where</w:t>
      </w:r>
    </w:p>
    <w:p w14:paraId="2B9FBCB3" w14:textId="77777777" w:rsidR="00E618E6" w:rsidRPr="00865D9E" w:rsidRDefault="00E618E6" w:rsidP="006E66F2">
      <w:pPr>
        <w:numPr>
          <w:ilvl w:val="2"/>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Periodic: The resource is configured with a slot-level periodicity and slot-offset</w:t>
      </w:r>
    </w:p>
    <w:p w14:paraId="2A16F4F9" w14:textId="77777777" w:rsidR="00E618E6" w:rsidRPr="00865D9E" w:rsidRDefault="00E618E6" w:rsidP="006E66F2">
      <w:pPr>
        <w:numPr>
          <w:ilvl w:val="2"/>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Semi-persistent: The resource is configured with a slot-level periodicity and slot-offset</w:t>
      </w:r>
    </w:p>
    <w:p w14:paraId="4DC0B50B"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Multiple SRS resources can be activated/deactivated with a single message</w:t>
      </w:r>
    </w:p>
    <w:p w14:paraId="74EE56DC"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Activation/deactivation details</w:t>
      </w:r>
    </w:p>
    <w:p w14:paraId="76873D64" w14:textId="77777777" w:rsidR="00E618E6" w:rsidRPr="00865D9E" w:rsidRDefault="00E618E6" w:rsidP="006E66F2">
      <w:pPr>
        <w:numPr>
          <w:ilvl w:val="2"/>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Aperiodic: The resource is configured without a slot-level periodicity and slot offset</w:t>
      </w:r>
    </w:p>
    <w:p w14:paraId="3D4B0EC1" w14:textId="77777777" w:rsidR="00E618E6" w:rsidRPr="00865D9E" w:rsidRDefault="00E618E6" w:rsidP="006E66F2">
      <w:pPr>
        <w:numPr>
          <w:ilvl w:val="3"/>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Multiple SRS resources can be triggered with a single message</w:t>
      </w:r>
    </w:p>
    <w:p w14:paraId="0381CB79" w14:textId="77777777" w:rsidR="00E618E6" w:rsidRPr="00865D9E" w:rsidRDefault="00E618E6" w:rsidP="006E66F2">
      <w:pPr>
        <w:numPr>
          <w:ilvl w:val="2"/>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Note: For periodic/semi-persistent, different resources may have different periodicities and/or slot offsets</w:t>
      </w:r>
    </w:p>
    <w:p w14:paraId="25678DC4" w14:textId="77777777" w:rsidR="00E618E6" w:rsidRPr="00865D9E" w:rsidRDefault="00E618E6" w:rsidP="006E66F2">
      <w:pPr>
        <w:numPr>
          <w:ilvl w:val="1"/>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location(s) of SRS symbol(s) within a slot</w:t>
      </w:r>
    </w:p>
    <w:p w14:paraId="10B66382" w14:textId="77777777" w:rsidR="00E618E6" w:rsidRPr="00865D9E" w:rsidRDefault="00E618E6" w:rsidP="006E66F2">
      <w:pPr>
        <w:numPr>
          <w:ilvl w:val="1"/>
          <w:numId w:val="14"/>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Configuration details including grouping of SRS resources to allow low signaling overhead for indicating allocated SRS resources</w:t>
      </w:r>
    </w:p>
    <w:p w14:paraId="1BD3F127" w14:textId="77777777" w:rsidR="00791275" w:rsidRPr="004E1ED9" w:rsidRDefault="00791275" w:rsidP="0059519A">
      <w:pPr>
        <w:pStyle w:val="maintext"/>
        <w:spacing w:before="0" w:after="120" w:line="240" w:lineRule="auto"/>
        <w:ind w:firstLineChars="0" w:firstLine="0"/>
        <w:rPr>
          <w:rFonts w:eastAsia="SimSun"/>
          <w:sz w:val="22"/>
          <w:szCs w:val="22"/>
          <w:lang w:val="en-US" w:eastAsia="zh-CN"/>
        </w:rPr>
      </w:pPr>
    </w:p>
    <w:p w14:paraId="01C43FE3" w14:textId="0F32405C" w:rsidR="002841A6" w:rsidRPr="00095DE9" w:rsidRDefault="009657DC" w:rsidP="0059519A">
      <w:pPr>
        <w:pStyle w:val="maintext"/>
        <w:spacing w:before="0" w:after="120" w:line="240" w:lineRule="auto"/>
        <w:ind w:firstLineChars="0" w:firstLine="0"/>
        <w:rPr>
          <w:rFonts w:eastAsia="SimSun"/>
          <w:sz w:val="22"/>
          <w:szCs w:val="22"/>
          <w:lang w:eastAsia="zh-CN"/>
        </w:rPr>
      </w:pPr>
      <w:r w:rsidRPr="00095DE9">
        <w:rPr>
          <w:rFonts w:eastAsia="SimSun"/>
          <w:sz w:val="22"/>
          <w:szCs w:val="22"/>
          <w:lang w:eastAsia="zh-CN"/>
        </w:rPr>
        <w:t>In this contribution, we discuss</w:t>
      </w:r>
      <w:r w:rsidR="00D40102" w:rsidRPr="00095DE9">
        <w:rPr>
          <w:rFonts w:eastAsia="SimSun"/>
          <w:sz w:val="22"/>
          <w:szCs w:val="22"/>
          <w:lang w:eastAsia="zh-CN"/>
        </w:rPr>
        <w:t xml:space="preserve"> further details on </w:t>
      </w:r>
      <w:r w:rsidR="00844446" w:rsidRPr="00095DE9">
        <w:rPr>
          <w:rFonts w:eastAsia="SimSun"/>
          <w:sz w:val="22"/>
          <w:szCs w:val="22"/>
          <w:lang w:eastAsia="zh-CN"/>
        </w:rPr>
        <w:t>sounding reference signal design</w:t>
      </w:r>
      <w:r w:rsidR="00D40102" w:rsidRPr="00095DE9">
        <w:rPr>
          <w:rFonts w:eastAsia="SimSun"/>
          <w:sz w:val="22"/>
          <w:szCs w:val="22"/>
          <w:lang w:eastAsia="zh-CN"/>
        </w:rPr>
        <w:t xml:space="preserve"> for NR.</w:t>
      </w:r>
    </w:p>
    <w:p w14:paraId="26B245FD" w14:textId="52C4A743" w:rsidR="00845BAF" w:rsidRPr="0059519A" w:rsidRDefault="001C27A6" w:rsidP="00845BAF">
      <w:pPr>
        <w:pStyle w:val="Heading1"/>
        <w:rPr>
          <w:sz w:val="32"/>
          <w:szCs w:val="32"/>
        </w:rPr>
      </w:pPr>
      <w:r>
        <w:rPr>
          <w:sz w:val="32"/>
          <w:szCs w:val="32"/>
        </w:rPr>
        <w:lastRenderedPageBreak/>
        <w:t>SRS for CSI acquisition</w:t>
      </w:r>
    </w:p>
    <w:p w14:paraId="42066901" w14:textId="6483B3A1" w:rsidR="008012D1" w:rsidRDefault="007C19EF" w:rsidP="007C6FB6">
      <w:pPr>
        <w:pStyle w:val="maintext"/>
        <w:spacing w:before="0" w:after="120" w:line="276" w:lineRule="auto"/>
        <w:ind w:firstLineChars="0" w:firstLine="0"/>
        <w:rPr>
          <w:rFonts w:eastAsia="SimSun"/>
          <w:sz w:val="22"/>
          <w:szCs w:val="22"/>
        </w:rPr>
      </w:pPr>
      <w:r>
        <w:rPr>
          <w:rFonts w:eastAsia="SimSun"/>
          <w:sz w:val="22"/>
          <w:szCs w:val="22"/>
        </w:rPr>
        <w:t>The support of a</w:t>
      </w:r>
      <w:r w:rsidR="0071768B">
        <w:rPr>
          <w:rFonts w:eastAsia="SimSun"/>
          <w:sz w:val="22"/>
          <w:szCs w:val="22"/>
        </w:rPr>
        <w:t xml:space="preserve"> s</w:t>
      </w:r>
      <w:r w:rsidR="00761983">
        <w:rPr>
          <w:rFonts w:eastAsia="SimSun"/>
          <w:sz w:val="22"/>
          <w:szCs w:val="22"/>
        </w:rPr>
        <w:t xml:space="preserve">emi-persistent SRS transmission </w:t>
      </w:r>
      <w:r w:rsidR="0071768B">
        <w:rPr>
          <w:rFonts w:eastAsia="SimSun"/>
          <w:sz w:val="22"/>
          <w:szCs w:val="22"/>
        </w:rPr>
        <w:t>which may be activated/deactivated by</w:t>
      </w:r>
      <w:r w:rsidR="00FD684A">
        <w:rPr>
          <w:rFonts w:eastAsia="SimSun"/>
          <w:sz w:val="22"/>
          <w:szCs w:val="22"/>
        </w:rPr>
        <w:t xml:space="preserve"> L1 control signalling or MAC CE has been </w:t>
      </w:r>
      <w:r w:rsidR="005F2A0D">
        <w:rPr>
          <w:rFonts w:eastAsia="SimSun"/>
          <w:sz w:val="22"/>
          <w:szCs w:val="22"/>
        </w:rPr>
        <w:t xml:space="preserve">agreed </w:t>
      </w:r>
      <w:r w:rsidR="00FD684A">
        <w:rPr>
          <w:rFonts w:eastAsia="SimSun"/>
          <w:sz w:val="22"/>
          <w:szCs w:val="22"/>
        </w:rPr>
        <w:t>to address the control signalling overhead while keeping the scheduling flexibility. The semi-persistent reference signal transmission has been used for downlink reference signal transmission as it can efficiently reduce the reference signal overhead as compared with periodic reference signal transmission while the control signalling overhead is lower than that of aperiodic reference signal in some cases.</w:t>
      </w:r>
    </w:p>
    <w:p w14:paraId="77559361" w14:textId="1E309F91" w:rsidR="00761983" w:rsidRDefault="00FD684A" w:rsidP="007C6FB6">
      <w:pPr>
        <w:pStyle w:val="maintext"/>
        <w:spacing w:before="0" w:after="120" w:line="276" w:lineRule="auto"/>
        <w:ind w:firstLineChars="0" w:firstLine="0"/>
        <w:rPr>
          <w:rFonts w:eastAsia="SimSun"/>
          <w:sz w:val="22"/>
          <w:szCs w:val="22"/>
        </w:rPr>
      </w:pPr>
      <w:r>
        <w:rPr>
          <w:rFonts w:eastAsia="SimSun"/>
          <w:sz w:val="22"/>
          <w:szCs w:val="22"/>
        </w:rPr>
        <w:t xml:space="preserve">Unlike downlink semi-persistent reference signal transmission (e.g., semi-persistent CSI-RS transmission), the impact from misdetection of deactivation signal could be significant as a UE may keep sending an SRS which may result in unnecessary interference and UE battery consumption. Therefore, </w:t>
      </w:r>
      <w:r w:rsidR="005F2A0D">
        <w:rPr>
          <w:rFonts w:eastAsia="SimSun"/>
          <w:sz w:val="22"/>
          <w:szCs w:val="22"/>
        </w:rPr>
        <w:t xml:space="preserve">the </w:t>
      </w:r>
      <w:r>
        <w:rPr>
          <w:rFonts w:eastAsia="SimSun"/>
          <w:sz w:val="22"/>
          <w:szCs w:val="22"/>
        </w:rPr>
        <w:t xml:space="preserve">semi-persistent SRS transmission </w:t>
      </w:r>
      <w:r w:rsidR="005F2A0D">
        <w:rPr>
          <w:rFonts w:eastAsia="SimSun"/>
          <w:sz w:val="22"/>
          <w:szCs w:val="22"/>
        </w:rPr>
        <w:t xml:space="preserve">should include </w:t>
      </w:r>
      <w:r>
        <w:rPr>
          <w:rFonts w:eastAsia="SimSun"/>
          <w:sz w:val="22"/>
          <w:szCs w:val="22"/>
        </w:rPr>
        <w:t xml:space="preserve">automatic </w:t>
      </w:r>
      <w:r w:rsidR="00043D53">
        <w:rPr>
          <w:rFonts w:eastAsia="SimSun"/>
          <w:sz w:val="22"/>
          <w:szCs w:val="22"/>
        </w:rPr>
        <w:t>turn</w:t>
      </w:r>
      <w:r>
        <w:rPr>
          <w:rFonts w:eastAsia="SimSun"/>
          <w:sz w:val="22"/>
          <w:szCs w:val="22"/>
        </w:rPr>
        <w:t>-off</w:t>
      </w:r>
      <w:r w:rsidR="005F2A0D">
        <w:rPr>
          <w:rFonts w:eastAsia="SimSun"/>
          <w:sz w:val="22"/>
          <w:szCs w:val="22"/>
        </w:rPr>
        <w:t xml:space="preserve"> mechanism</w:t>
      </w:r>
      <w:r>
        <w:rPr>
          <w:rFonts w:eastAsia="SimSun"/>
          <w:sz w:val="22"/>
          <w:szCs w:val="22"/>
        </w:rPr>
        <w:t xml:space="preserve"> after a </w:t>
      </w:r>
      <w:r w:rsidR="005F2A0D">
        <w:rPr>
          <w:rFonts w:eastAsia="SimSun"/>
          <w:sz w:val="22"/>
          <w:szCs w:val="22"/>
        </w:rPr>
        <w:t xml:space="preserve">maximum </w:t>
      </w:r>
      <w:r>
        <w:rPr>
          <w:rFonts w:eastAsia="SimSun"/>
          <w:sz w:val="22"/>
          <w:szCs w:val="22"/>
        </w:rPr>
        <w:t>time window</w:t>
      </w:r>
      <w:r w:rsidR="007A7D7B">
        <w:rPr>
          <w:rFonts w:eastAsia="SimSun"/>
          <w:sz w:val="22"/>
          <w:szCs w:val="22"/>
        </w:rPr>
        <w:t xml:space="preserve"> (e.g., preconfigured or indicated)</w:t>
      </w:r>
      <w:r w:rsidR="005F2A0D">
        <w:rPr>
          <w:rFonts w:eastAsia="SimSun"/>
          <w:sz w:val="22"/>
          <w:szCs w:val="22"/>
        </w:rPr>
        <w:t xml:space="preserve"> if there is no deactivation within the maximum time window. Therefore, regardless of signalling mechanism (e.g., DCI or MAC-CE), a maximum time window is introduced so that a UE automatically deactivate semi-persistent SRS transmission if the UE doesn’t receive deactivation</w:t>
      </w:r>
      <w:r w:rsidR="007C19EF">
        <w:rPr>
          <w:rFonts w:eastAsia="SimSun"/>
          <w:sz w:val="22"/>
          <w:szCs w:val="22"/>
        </w:rPr>
        <w:t xml:space="preserve"> signal</w:t>
      </w:r>
      <w:r w:rsidR="005F2A0D">
        <w:rPr>
          <w:rFonts w:eastAsia="SimSun"/>
          <w:sz w:val="22"/>
          <w:szCs w:val="22"/>
        </w:rPr>
        <w:t xml:space="preserve"> within the maximum time window which started after activation.</w:t>
      </w:r>
    </w:p>
    <w:p w14:paraId="27CB13A6" w14:textId="5BAF5129" w:rsidR="00EC6665" w:rsidRDefault="00EC6665" w:rsidP="00EC6665">
      <w:pPr>
        <w:rPr>
          <w:szCs w:val="22"/>
          <w:lang w:eastAsia="sv-SE"/>
        </w:rPr>
      </w:pPr>
      <w:r w:rsidRPr="00337112">
        <w:rPr>
          <w:b/>
          <w:i/>
        </w:rPr>
        <w:t>Proposal-</w:t>
      </w:r>
      <w:r w:rsidR="001C27A6">
        <w:rPr>
          <w:b/>
          <w:i/>
        </w:rPr>
        <w:t>1</w:t>
      </w:r>
      <w:r w:rsidRPr="00337112">
        <w:rPr>
          <w:b/>
          <w:i/>
        </w:rPr>
        <w:t>:</w:t>
      </w:r>
      <w:r w:rsidRPr="00337112">
        <w:rPr>
          <w:i/>
        </w:rPr>
        <w:t xml:space="preserve"> </w:t>
      </w:r>
      <w:r w:rsidR="005F2A0D">
        <w:rPr>
          <w:i/>
        </w:rPr>
        <w:t xml:space="preserve">a maximum </w:t>
      </w:r>
      <w:r w:rsidR="00D5646E" w:rsidRPr="00C83E4A">
        <w:rPr>
          <w:i/>
        </w:rPr>
        <w:t>a</w:t>
      </w:r>
      <w:r w:rsidR="007C6FB6" w:rsidRPr="00C83E4A">
        <w:rPr>
          <w:i/>
        </w:rPr>
        <w:t>ctivation window</w:t>
      </w:r>
      <w:r w:rsidR="005F2A0D">
        <w:rPr>
          <w:i/>
        </w:rPr>
        <w:t xml:space="preserve"> is introduced for semi-persistent</w:t>
      </w:r>
      <w:r w:rsidR="007C6FB6" w:rsidRPr="00C83E4A">
        <w:rPr>
          <w:i/>
        </w:rPr>
        <w:t xml:space="preserve"> SRS transmission</w:t>
      </w:r>
    </w:p>
    <w:p w14:paraId="3F911992" w14:textId="5034793E" w:rsidR="009337BE" w:rsidRDefault="00BC186F" w:rsidP="00043D53">
      <w:pPr>
        <w:pStyle w:val="maintext"/>
        <w:spacing w:before="0" w:after="120" w:line="276" w:lineRule="auto"/>
        <w:ind w:firstLineChars="0" w:firstLine="0"/>
        <w:rPr>
          <w:rFonts w:eastAsia="SimSun"/>
          <w:sz w:val="22"/>
          <w:szCs w:val="22"/>
        </w:rPr>
      </w:pPr>
      <w:r>
        <w:rPr>
          <w:rFonts w:eastAsia="SimSun"/>
          <w:sz w:val="22"/>
          <w:szCs w:val="22"/>
        </w:rPr>
        <w:t>It has been agreed that partial band SRS transmission is supported and the partial band size is configurable</w:t>
      </w:r>
      <w:r w:rsidR="009337BE">
        <w:rPr>
          <w:rFonts w:eastAsia="SimSun"/>
          <w:sz w:val="22"/>
          <w:szCs w:val="22"/>
        </w:rPr>
        <w:t xml:space="preserve"> (e.g., N PRB</w:t>
      </w:r>
      <w:r w:rsidR="009E2026">
        <w:rPr>
          <w:rFonts w:eastAsia="SimSun"/>
          <w:sz w:val="22"/>
          <w:szCs w:val="22"/>
        </w:rPr>
        <w:t>s</w:t>
      </w:r>
      <w:r w:rsidR="009337BE">
        <w:rPr>
          <w:rFonts w:eastAsia="SimSun"/>
          <w:sz w:val="22"/>
          <w:szCs w:val="22"/>
        </w:rPr>
        <w:t>)</w:t>
      </w:r>
      <w:r>
        <w:rPr>
          <w:rFonts w:eastAsia="SimSun"/>
          <w:sz w:val="22"/>
          <w:szCs w:val="22"/>
        </w:rPr>
        <w:t xml:space="preserve">. </w:t>
      </w:r>
      <w:r w:rsidR="009337BE">
        <w:rPr>
          <w:rFonts w:eastAsia="SimSun"/>
          <w:sz w:val="22"/>
          <w:szCs w:val="22"/>
        </w:rPr>
        <w:t>The frequency resource</w:t>
      </w:r>
      <w:r w:rsidR="009E2026">
        <w:rPr>
          <w:rFonts w:eastAsia="SimSun"/>
          <w:sz w:val="22"/>
          <w:szCs w:val="22"/>
        </w:rPr>
        <w:t>s</w:t>
      </w:r>
      <w:r w:rsidR="009337BE">
        <w:rPr>
          <w:rFonts w:eastAsia="SimSun"/>
          <w:sz w:val="22"/>
          <w:szCs w:val="22"/>
        </w:rPr>
        <w:t xml:space="preserve"> used for SRS transmission in LTE has been consecutive in order to keep the single carrier property of the SC-FDMA</w:t>
      </w:r>
      <w:r w:rsidR="00223E88">
        <w:rPr>
          <w:rFonts w:eastAsia="SimSun"/>
          <w:sz w:val="22"/>
          <w:szCs w:val="22"/>
        </w:rPr>
        <w:t xml:space="preserve"> which requires multiple SRS transmissions to acquire CSI for multiple </w:t>
      </w:r>
      <w:proofErr w:type="spellStart"/>
      <w:r w:rsidR="00223E88">
        <w:rPr>
          <w:rFonts w:eastAsia="SimSun"/>
          <w:sz w:val="22"/>
          <w:szCs w:val="22"/>
        </w:rPr>
        <w:t>subbands</w:t>
      </w:r>
      <w:proofErr w:type="spellEnd"/>
      <w:r w:rsidR="00223E88">
        <w:rPr>
          <w:rFonts w:eastAsia="SimSun"/>
          <w:sz w:val="22"/>
          <w:szCs w:val="22"/>
        </w:rPr>
        <w:t xml:space="preserve"> for frequency selective scheduling</w:t>
      </w:r>
      <w:r w:rsidR="009337BE">
        <w:rPr>
          <w:rFonts w:eastAsia="SimSun"/>
          <w:sz w:val="22"/>
          <w:szCs w:val="22"/>
        </w:rPr>
        <w:t xml:space="preserve">. </w:t>
      </w:r>
      <w:r w:rsidR="00223E88">
        <w:rPr>
          <w:rFonts w:eastAsia="SimSun"/>
          <w:sz w:val="22"/>
          <w:szCs w:val="22"/>
        </w:rPr>
        <w:t xml:space="preserve">However, for OFDM waveform, supporting multiple non-consecutive partial bands may be beneficial as it can provide CSI for multiple </w:t>
      </w:r>
      <w:proofErr w:type="spellStart"/>
      <w:r w:rsidR="00223E88">
        <w:rPr>
          <w:rFonts w:eastAsia="SimSun"/>
          <w:sz w:val="22"/>
          <w:szCs w:val="22"/>
        </w:rPr>
        <w:t>subbands</w:t>
      </w:r>
      <w:proofErr w:type="spellEnd"/>
      <w:r w:rsidR="00223E88">
        <w:rPr>
          <w:rFonts w:eastAsia="SimSun"/>
          <w:sz w:val="22"/>
          <w:szCs w:val="22"/>
        </w:rPr>
        <w:t xml:space="preserve"> with lower latency.</w:t>
      </w:r>
    </w:p>
    <w:p w14:paraId="6DEAF3BD" w14:textId="6FC97A0B" w:rsidR="00845BAF" w:rsidRDefault="007712DE" w:rsidP="00C65781">
      <w:pPr>
        <w:spacing w:line="276" w:lineRule="auto"/>
        <w:rPr>
          <w:szCs w:val="22"/>
          <w:lang w:eastAsia="sv-SE"/>
        </w:rPr>
      </w:pPr>
      <w:r w:rsidRPr="00337112">
        <w:rPr>
          <w:b/>
          <w:i/>
        </w:rPr>
        <w:t>Proposal-</w:t>
      </w:r>
      <w:r w:rsidR="001C27A6">
        <w:rPr>
          <w:b/>
          <w:i/>
        </w:rPr>
        <w:t>2</w:t>
      </w:r>
      <w:r w:rsidRPr="00337112">
        <w:rPr>
          <w:b/>
          <w:i/>
        </w:rPr>
        <w:t>:</w:t>
      </w:r>
      <w:r w:rsidRPr="00337112">
        <w:rPr>
          <w:i/>
        </w:rPr>
        <w:t xml:space="preserve"> </w:t>
      </w:r>
      <w:r w:rsidR="00087831">
        <w:rPr>
          <w:i/>
        </w:rPr>
        <w:t xml:space="preserve">support </w:t>
      </w:r>
      <w:r w:rsidR="00C65781">
        <w:rPr>
          <w:i/>
        </w:rPr>
        <w:t>SRS transmission in multiple non-consecutive partial bands in NR</w:t>
      </w:r>
      <w:r w:rsidRPr="0059519A" w:rsidDel="00396588">
        <w:rPr>
          <w:szCs w:val="22"/>
        </w:rPr>
        <w:t xml:space="preserve"> </w:t>
      </w:r>
    </w:p>
    <w:p w14:paraId="1010A560" w14:textId="5209E921" w:rsidR="001761FD" w:rsidRDefault="009B7FBB" w:rsidP="00C65781">
      <w:pPr>
        <w:spacing w:line="276" w:lineRule="auto"/>
        <w:rPr>
          <w:szCs w:val="22"/>
          <w:lang w:eastAsia="sv-SE"/>
        </w:rPr>
      </w:pPr>
      <w:r>
        <w:rPr>
          <w:szCs w:val="22"/>
          <w:lang w:eastAsia="sv-SE"/>
        </w:rPr>
        <w:t xml:space="preserve">In uplink, a UE may be configured to use either OFDM or DFT-s-OFDM waveform based on </w:t>
      </w:r>
      <w:r w:rsidR="00370170">
        <w:rPr>
          <w:szCs w:val="22"/>
          <w:lang w:eastAsia="sv-SE"/>
        </w:rPr>
        <w:t>the</w:t>
      </w:r>
      <w:r>
        <w:rPr>
          <w:szCs w:val="22"/>
          <w:lang w:eastAsia="sv-SE"/>
        </w:rPr>
        <w:t xml:space="preserve"> UE uplink coverage level. Hence, multiplexing OFDM and DFT-s-OFDM in </w:t>
      </w:r>
      <w:r w:rsidR="00370170">
        <w:rPr>
          <w:szCs w:val="22"/>
          <w:lang w:eastAsia="sv-SE"/>
        </w:rPr>
        <w:t>the</w:t>
      </w:r>
      <w:r>
        <w:rPr>
          <w:szCs w:val="22"/>
          <w:lang w:eastAsia="sv-SE"/>
        </w:rPr>
        <w:t xml:space="preserve"> same </w:t>
      </w:r>
      <w:proofErr w:type="spellStart"/>
      <w:r>
        <w:rPr>
          <w:szCs w:val="22"/>
          <w:lang w:eastAsia="sv-SE"/>
        </w:rPr>
        <w:t>subframe</w:t>
      </w:r>
      <w:proofErr w:type="spellEnd"/>
      <w:r>
        <w:rPr>
          <w:szCs w:val="22"/>
          <w:lang w:eastAsia="sv-SE"/>
        </w:rPr>
        <w:t xml:space="preserve"> should be supported at least in a FDM manner in order to avoid uplink scheduling restriction. </w:t>
      </w:r>
      <w:r w:rsidR="001761FD">
        <w:rPr>
          <w:szCs w:val="22"/>
          <w:lang w:eastAsia="sv-SE"/>
        </w:rPr>
        <w:t xml:space="preserve">Considering that a UE can be triggered to transmit SRS irrespective of the waveform configured, </w:t>
      </w:r>
      <w:r w:rsidR="00370170">
        <w:rPr>
          <w:szCs w:val="22"/>
          <w:lang w:eastAsia="sv-SE"/>
        </w:rPr>
        <w:t xml:space="preserve">NR should consider </w:t>
      </w:r>
      <w:r w:rsidR="001761FD">
        <w:rPr>
          <w:szCs w:val="22"/>
          <w:lang w:eastAsia="sv-SE"/>
        </w:rPr>
        <w:t>a unified SRS design that support</w:t>
      </w:r>
      <w:r w:rsidR="007C1388">
        <w:rPr>
          <w:szCs w:val="22"/>
          <w:lang w:eastAsia="sv-SE"/>
        </w:rPr>
        <w:t>s</w:t>
      </w:r>
      <w:r w:rsidR="001761FD">
        <w:rPr>
          <w:szCs w:val="22"/>
          <w:lang w:eastAsia="sv-SE"/>
        </w:rPr>
        <w:t xml:space="preserve"> multiplexing of SRS</w:t>
      </w:r>
      <w:r w:rsidR="00370170">
        <w:rPr>
          <w:szCs w:val="22"/>
          <w:lang w:eastAsia="sv-SE"/>
        </w:rPr>
        <w:t>s</w:t>
      </w:r>
      <w:r w:rsidR="001761FD">
        <w:rPr>
          <w:szCs w:val="22"/>
          <w:lang w:eastAsia="sv-SE"/>
        </w:rPr>
        <w:t xml:space="preserve"> from UEs configured with different waveform</w:t>
      </w:r>
      <w:r w:rsidR="00370170">
        <w:rPr>
          <w:szCs w:val="22"/>
          <w:lang w:eastAsia="sv-SE"/>
        </w:rPr>
        <w:t>s.</w:t>
      </w:r>
    </w:p>
    <w:p w14:paraId="7E756355" w14:textId="1F5BE445" w:rsidR="00A32DD9" w:rsidRDefault="00A32DD9" w:rsidP="00C65781">
      <w:pPr>
        <w:spacing w:line="276" w:lineRule="auto"/>
        <w:rPr>
          <w:szCs w:val="22"/>
        </w:rPr>
      </w:pPr>
      <w:r w:rsidRPr="00337112">
        <w:rPr>
          <w:b/>
          <w:i/>
        </w:rPr>
        <w:t>Proposal-</w:t>
      </w:r>
      <w:r w:rsidR="001C27A6">
        <w:rPr>
          <w:b/>
          <w:i/>
        </w:rPr>
        <w:t>3</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0E8C9C5C" w14:textId="614172A0" w:rsidR="00225ED0" w:rsidRDefault="00C65781" w:rsidP="00C65781">
      <w:pPr>
        <w:spacing w:line="276" w:lineRule="auto"/>
        <w:rPr>
          <w:szCs w:val="22"/>
        </w:rPr>
      </w:pPr>
      <w:r>
        <w:rPr>
          <w:szCs w:val="22"/>
        </w:rPr>
        <w:t xml:space="preserve">In LTE, cell-specific and UE-specific SRS </w:t>
      </w:r>
      <w:proofErr w:type="spellStart"/>
      <w:r>
        <w:rPr>
          <w:szCs w:val="22"/>
        </w:rPr>
        <w:t>subframe</w:t>
      </w:r>
      <w:r w:rsidR="003F22B8">
        <w:rPr>
          <w:szCs w:val="22"/>
        </w:rPr>
        <w:t>s</w:t>
      </w:r>
      <w:proofErr w:type="spellEnd"/>
      <w:r>
        <w:rPr>
          <w:szCs w:val="22"/>
        </w:rPr>
        <w:t xml:space="preserve"> have been used so that a UE is informed in which </w:t>
      </w:r>
      <w:proofErr w:type="spellStart"/>
      <w:r>
        <w:rPr>
          <w:szCs w:val="22"/>
        </w:rPr>
        <w:t>subframe</w:t>
      </w:r>
      <w:proofErr w:type="spellEnd"/>
      <w:r>
        <w:rPr>
          <w:szCs w:val="22"/>
        </w:rPr>
        <w:t xml:space="preserve"> the UE should avoid collision between SRS and other signals and </w:t>
      </w:r>
      <w:r w:rsidR="00225ED0">
        <w:rPr>
          <w:szCs w:val="22"/>
        </w:rPr>
        <w:t xml:space="preserve">the UE should transmit SRS if configured or triggered. </w:t>
      </w:r>
      <w:r w:rsidR="007C1388">
        <w:rPr>
          <w:szCs w:val="22"/>
        </w:rPr>
        <w:t>S</w:t>
      </w:r>
      <w:r w:rsidR="00225ED0">
        <w:rPr>
          <w:szCs w:val="22"/>
        </w:rPr>
        <w:t xml:space="preserve">imilar to LTE, cell-specific and/or UE-specific SRS </w:t>
      </w:r>
      <w:proofErr w:type="spellStart"/>
      <w:r w:rsidR="00225ED0">
        <w:rPr>
          <w:szCs w:val="22"/>
        </w:rPr>
        <w:t>subframe</w:t>
      </w:r>
      <w:proofErr w:type="spellEnd"/>
      <w:r w:rsidR="00225ED0">
        <w:rPr>
          <w:szCs w:val="22"/>
        </w:rPr>
        <w:t xml:space="preserve"> concept may be reused in NR. Alternatively, on-demand SRS </w:t>
      </w:r>
      <w:proofErr w:type="spellStart"/>
      <w:r w:rsidR="00225ED0">
        <w:rPr>
          <w:szCs w:val="22"/>
        </w:rPr>
        <w:t>subframe</w:t>
      </w:r>
      <w:proofErr w:type="spellEnd"/>
      <w:r w:rsidR="00225ED0">
        <w:rPr>
          <w:szCs w:val="22"/>
        </w:rPr>
        <w:t xml:space="preserve"> may be considered in NR for better flexibility of SRS transmission.</w:t>
      </w:r>
    </w:p>
    <w:p w14:paraId="1961F1FB" w14:textId="2350F0AD" w:rsidR="00225ED0" w:rsidRDefault="00225ED0" w:rsidP="00C65781">
      <w:pPr>
        <w:spacing w:line="276" w:lineRule="auto"/>
        <w:rPr>
          <w:szCs w:val="22"/>
          <w:lang w:eastAsia="sv-SE"/>
        </w:rPr>
      </w:pPr>
      <w:r w:rsidRPr="00337112">
        <w:rPr>
          <w:b/>
          <w:i/>
        </w:rPr>
        <w:t>Proposal-</w:t>
      </w:r>
      <w:r w:rsidR="001C27A6">
        <w:rPr>
          <w:b/>
          <w:i/>
        </w:rPr>
        <w:t>4</w:t>
      </w:r>
      <w:r w:rsidRPr="00337112">
        <w:rPr>
          <w:b/>
          <w:i/>
        </w:rPr>
        <w:t>:</w:t>
      </w:r>
      <w:r w:rsidRPr="00337112">
        <w:rPr>
          <w:i/>
        </w:rPr>
        <w:t xml:space="preserve"> </w:t>
      </w:r>
      <w:r>
        <w:rPr>
          <w:i/>
        </w:rPr>
        <w:t xml:space="preserve">study necessity of cell-specific and/or UE-specific SRS </w:t>
      </w:r>
      <w:proofErr w:type="spellStart"/>
      <w:r>
        <w:rPr>
          <w:i/>
        </w:rPr>
        <w:t>subframe</w:t>
      </w:r>
      <w:proofErr w:type="spellEnd"/>
      <w:r>
        <w:rPr>
          <w:i/>
        </w:rPr>
        <w:t xml:space="preserve"> configuration in NR</w:t>
      </w: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3581C432" w:rsidR="00685F6F" w:rsidRPr="00611209" w:rsidRDefault="003242DD" w:rsidP="003242DD">
      <w:pPr>
        <w:rPr>
          <w:szCs w:val="22"/>
        </w:rPr>
      </w:pPr>
      <w:r w:rsidRPr="00611209">
        <w:rPr>
          <w:szCs w:val="22"/>
        </w:rPr>
        <w:t>This contribution discussed</w:t>
      </w:r>
      <w:r w:rsidR="003715BA">
        <w:rPr>
          <w:szCs w:val="22"/>
        </w:rPr>
        <w:t xml:space="preserve"> on the design considerations </w:t>
      </w:r>
      <w:r w:rsidR="00225ED0">
        <w:rPr>
          <w:szCs w:val="22"/>
        </w:rPr>
        <w:t xml:space="preserve">of </w:t>
      </w:r>
      <w:r w:rsidR="00C65781">
        <w:rPr>
          <w:szCs w:val="22"/>
        </w:rPr>
        <w:t>SRS</w:t>
      </w:r>
      <w:r w:rsidR="00225ED0">
        <w:rPr>
          <w:szCs w:val="22"/>
        </w:rPr>
        <w:t xml:space="preserve"> in NR</w:t>
      </w:r>
      <w:r w:rsidR="00163883">
        <w:rPr>
          <w:szCs w:val="22"/>
        </w:rPr>
        <w:t xml:space="preserve">. </w:t>
      </w:r>
      <w:r w:rsidR="003715BA">
        <w:rPr>
          <w:szCs w:val="22"/>
        </w:rPr>
        <w:t>Based on the discussions, we propose followings</w:t>
      </w:r>
      <w:r w:rsidR="00163883">
        <w:rPr>
          <w:szCs w:val="22"/>
        </w:rPr>
        <w:t>:</w:t>
      </w:r>
    </w:p>
    <w:p w14:paraId="3E4B5D63" w14:textId="63367FD2" w:rsidR="005F2A0D" w:rsidRDefault="005F2A0D" w:rsidP="005F2A0D">
      <w:pPr>
        <w:rPr>
          <w:szCs w:val="22"/>
          <w:lang w:eastAsia="sv-SE"/>
        </w:rPr>
      </w:pPr>
      <w:r w:rsidRPr="00337112">
        <w:rPr>
          <w:b/>
          <w:i/>
        </w:rPr>
        <w:t>Proposal-</w:t>
      </w:r>
      <w:r w:rsidR="001C27A6">
        <w:rPr>
          <w:b/>
          <w:i/>
        </w:rPr>
        <w:t>1</w:t>
      </w:r>
      <w:r w:rsidRPr="00337112">
        <w:rPr>
          <w:b/>
          <w:i/>
        </w:rPr>
        <w:t>:</w:t>
      </w:r>
      <w:r w:rsidRPr="00337112">
        <w:rPr>
          <w:i/>
        </w:rPr>
        <w:t xml:space="preserve"> </w:t>
      </w:r>
      <w:r>
        <w:rPr>
          <w:i/>
        </w:rPr>
        <w:t xml:space="preserve">a maximum </w:t>
      </w:r>
      <w:r w:rsidRPr="00C83E4A">
        <w:rPr>
          <w:i/>
        </w:rPr>
        <w:t>activation window</w:t>
      </w:r>
      <w:r>
        <w:rPr>
          <w:i/>
        </w:rPr>
        <w:t xml:space="preserve"> is introduced for semi-persistent</w:t>
      </w:r>
      <w:r w:rsidRPr="00C83E4A">
        <w:rPr>
          <w:i/>
        </w:rPr>
        <w:t xml:space="preserve"> SRS transmission</w:t>
      </w:r>
    </w:p>
    <w:p w14:paraId="610C545A" w14:textId="3CD291C0" w:rsidR="00C65781" w:rsidRDefault="00C65781" w:rsidP="00C65781">
      <w:pPr>
        <w:spacing w:line="276" w:lineRule="auto"/>
        <w:rPr>
          <w:szCs w:val="22"/>
          <w:lang w:eastAsia="sv-SE"/>
        </w:rPr>
      </w:pPr>
      <w:r w:rsidRPr="00337112">
        <w:rPr>
          <w:b/>
          <w:i/>
        </w:rPr>
        <w:t>Proposal-</w:t>
      </w:r>
      <w:r w:rsidR="001C27A6">
        <w:rPr>
          <w:b/>
          <w:i/>
        </w:rPr>
        <w:t>2</w:t>
      </w:r>
      <w:r w:rsidRPr="00337112">
        <w:rPr>
          <w:b/>
          <w:i/>
        </w:rPr>
        <w:t>:</w:t>
      </w:r>
      <w:r w:rsidRPr="00337112">
        <w:rPr>
          <w:i/>
        </w:rPr>
        <w:t xml:space="preserve"> </w:t>
      </w:r>
      <w:r>
        <w:rPr>
          <w:i/>
        </w:rPr>
        <w:t>support SRS transmission in multiple non-consecutive partial bands in NR</w:t>
      </w:r>
      <w:r w:rsidRPr="0059519A" w:rsidDel="00396588">
        <w:rPr>
          <w:szCs w:val="22"/>
        </w:rPr>
        <w:t xml:space="preserve"> </w:t>
      </w:r>
    </w:p>
    <w:p w14:paraId="555C491D" w14:textId="752E5341" w:rsidR="00C65781" w:rsidRDefault="00C65781" w:rsidP="00C65781">
      <w:pPr>
        <w:spacing w:line="276" w:lineRule="auto"/>
        <w:rPr>
          <w:szCs w:val="22"/>
        </w:rPr>
      </w:pPr>
      <w:r w:rsidRPr="00337112">
        <w:rPr>
          <w:b/>
          <w:i/>
        </w:rPr>
        <w:t>Proposal-</w:t>
      </w:r>
      <w:r w:rsidR="001C27A6">
        <w:rPr>
          <w:b/>
          <w:i/>
        </w:rPr>
        <w:t>3</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21200B6D" w14:textId="0D3CE305" w:rsidR="00225ED0" w:rsidRDefault="00225ED0" w:rsidP="00C65781">
      <w:pPr>
        <w:spacing w:line="276" w:lineRule="auto"/>
        <w:rPr>
          <w:szCs w:val="22"/>
          <w:lang w:eastAsia="sv-SE"/>
        </w:rPr>
      </w:pPr>
      <w:r w:rsidRPr="00337112">
        <w:rPr>
          <w:b/>
          <w:i/>
        </w:rPr>
        <w:t>Proposal-</w:t>
      </w:r>
      <w:r w:rsidR="001C27A6">
        <w:rPr>
          <w:b/>
          <w:i/>
        </w:rPr>
        <w:t>4</w:t>
      </w:r>
      <w:r w:rsidRPr="00337112">
        <w:rPr>
          <w:b/>
          <w:i/>
        </w:rPr>
        <w:t>:</w:t>
      </w:r>
      <w:r w:rsidRPr="00337112">
        <w:rPr>
          <w:i/>
        </w:rPr>
        <w:t xml:space="preserve"> </w:t>
      </w:r>
      <w:r>
        <w:rPr>
          <w:i/>
        </w:rPr>
        <w:t xml:space="preserve">study necessity of cell-specific and/or UE-specific SRS </w:t>
      </w:r>
      <w:proofErr w:type="spellStart"/>
      <w:r>
        <w:rPr>
          <w:i/>
        </w:rPr>
        <w:t>subframe</w:t>
      </w:r>
      <w:proofErr w:type="spellEnd"/>
      <w:r>
        <w:rPr>
          <w:i/>
        </w:rPr>
        <w:t xml:space="preserve"> configuration in NR</w:t>
      </w:r>
    </w:p>
    <w:p w14:paraId="0EF7466D" w14:textId="77777777" w:rsidR="00251B4A" w:rsidRPr="0059519A" w:rsidRDefault="00251B4A" w:rsidP="00251B4A">
      <w:pPr>
        <w:pStyle w:val="Heading1"/>
        <w:rPr>
          <w:sz w:val="32"/>
          <w:szCs w:val="32"/>
        </w:rPr>
      </w:pPr>
      <w:r w:rsidRPr="0059519A">
        <w:rPr>
          <w:sz w:val="32"/>
          <w:szCs w:val="32"/>
        </w:rPr>
        <w:lastRenderedPageBreak/>
        <w:t>References</w:t>
      </w:r>
    </w:p>
    <w:p w14:paraId="3CD8151B" w14:textId="727E1EAA" w:rsidR="00255CBF" w:rsidRPr="00660E0C" w:rsidRDefault="00D83327" w:rsidP="004211FC">
      <w:pPr>
        <w:pStyle w:val="Reference"/>
        <w:rPr>
          <w:lang w:eastAsia="ja-JP"/>
        </w:rPr>
      </w:pPr>
      <w:r>
        <w:rPr>
          <w:lang w:eastAsia="ja-JP"/>
        </w:rPr>
        <w:t>RAN1 #</w:t>
      </w:r>
      <w:r w:rsidR="00223E88">
        <w:rPr>
          <w:lang w:eastAsia="ja-JP"/>
        </w:rPr>
        <w:t xml:space="preserve">89 </w:t>
      </w:r>
      <w:r>
        <w:rPr>
          <w:lang w:eastAsia="ja-JP"/>
        </w:rPr>
        <w:t>chairman’s note</w:t>
      </w:r>
    </w:p>
    <w:sectPr w:rsidR="00255CBF"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274AA" w14:textId="77777777" w:rsidR="003847FF" w:rsidRDefault="003847FF">
      <w:r>
        <w:separator/>
      </w:r>
    </w:p>
  </w:endnote>
  <w:endnote w:type="continuationSeparator" w:id="0">
    <w:p w14:paraId="68E24E1D" w14:textId="77777777" w:rsidR="003847FF" w:rsidRDefault="003847FF">
      <w:r>
        <w:continuationSeparator/>
      </w:r>
    </w:p>
  </w:endnote>
  <w:endnote w:type="continuationNotice" w:id="1">
    <w:p w14:paraId="1D6A7848" w14:textId="77777777" w:rsidR="003847FF" w:rsidRDefault="00384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397C0D7" w:rsidR="004211FC" w:rsidRDefault="004211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3FD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3FD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8E84C" w14:textId="77777777" w:rsidR="003847FF" w:rsidRDefault="003847FF">
      <w:r>
        <w:separator/>
      </w:r>
    </w:p>
  </w:footnote>
  <w:footnote w:type="continuationSeparator" w:id="0">
    <w:p w14:paraId="19D1E424" w14:textId="77777777" w:rsidR="003847FF" w:rsidRDefault="003847FF">
      <w:r>
        <w:continuationSeparator/>
      </w:r>
    </w:p>
  </w:footnote>
  <w:footnote w:type="continuationNotice" w:id="1">
    <w:p w14:paraId="7B80E5EC" w14:textId="77777777" w:rsidR="003847FF" w:rsidRDefault="003847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404239"/>
    <w:multiLevelType w:val="multilevel"/>
    <w:tmpl w:val="8F588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1"/>
  </w:num>
  <w:num w:numId="8">
    <w:abstractNumId w:val="3"/>
  </w:num>
  <w:num w:numId="9">
    <w:abstractNumId w:val="13"/>
  </w:num>
  <w:num w:numId="10">
    <w:abstractNumId w:val="10"/>
  </w:num>
  <w:num w:numId="11">
    <w:abstractNumId w:val="12"/>
  </w:num>
  <w:num w:numId="12">
    <w:abstractNumId w:val="9"/>
  </w:num>
  <w:num w:numId="13">
    <w:abstractNumId w:val="8"/>
  </w:num>
  <w:num w:numId="14">
    <w:abstractNumId w:val="14"/>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093"/>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67769"/>
    <w:rsid w:val="00070074"/>
    <w:rsid w:val="00070D25"/>
    <w:rsid w:val="00071184"/>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5DE9"/>
    <w:rsid w:val="00096A7E"/>
    <w:rsid w:val="00096C23"/>
    <w:rsid w:val="00097774"/>
    <w:rsid w:val="000A0028"/>
    <w:rsid w:val="000A0276"/>
    <w:rsid w:val="000A1A24"/>
    <w:rsid w:val="000A1B7B"/>
    <w:rsid w:val="000A22F2"/>
    <w:rsid w:val="000A2538"/>
    <w:rsid w:val="000A3063"/>
    <w:rsid w:val="000A447B"/>
    <w:rsid w:val="000A56F2"/>
    <w:rsid w:val="000A66C6"/>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3C0F"/>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3F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0CA2"/>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7D5"/>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A6"/>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1F7CB7"/>
    <w:rsid w:val="00200490"/>
    <w:rsid w:val="002009A4"/>
    <w:rsid w:val="00201F3A"/>
    <w:rsid w:val="00202D71"/>
    <w:rsid w:val="0020327F"/>
    <w:rsid w:val="00203A34"/>
    <w:rsid w:val="00203F96"/>
    <w:rsid w:val="002041BF"/>
    <w:rsid w:val="00204831"/>
    <w:rsid w:val="00204E32"/>
    <w:rsid w:val="002050C4"/>
    <w:rsid w:val="0020640E"/>
    <w:rsid w:val="002069B2"/>
    <w:rsid w:val="00207003"/>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E88"/>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187"/>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8A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47FF"/>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001"/>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362"/>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1FC"/>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677"/>
    <w:rsid w:val="00457B71"/>
    <w:rsid w:val="00460D15"/>
    <w:rsid w:val="004616E7"/>
    <w:rsid w:val="00461892"/>
    <w:rsid w:val="0046193E"/>
    <w:rsid w:val="00462C36"/>
    <w:rsid w:val="0046447D"/>
    <w:rsid w:val="0046493F"/>
    <w:rsid w:val="00466160"/>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8F"/>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1ED9"/>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5E9"/>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0C89"/>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0A8"/>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2087"/>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6F2"/>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5AB"/>
    <w:rsid w:val="00704647"/>
    <w:rsid w:val="00704736"/>
    <w:rsid w:val="00704EDB"/>
    <w:rsid w:val="00705046"/>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83"/>
    <w:rsid w:val="007619D7"/>
    <w:rsid w:val="007623FB"/>
    <w:rsid w:val="00762F1E"/>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63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19EF"/>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7CE"/>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D9E"/>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14E"/>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F79"/>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563C"/>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646"/>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60D"/>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694"/>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6A9A"/>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3FDD"/>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8B0"/>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716"/>
    <w:rsid w:val="00B27AAC"/>
    <w:rsid w:val="00B27EF6"/>
    <w:rsid w:val="00B30016"/>
    <w:rsid w:val="00B30309"/>
    <w:rsid w:val="00B30462"/>
    <w:rsid w:val="00B30887"/>
    <w:rsid w:val="00B30929"/>
    <w:rsid w:val="00B30D68"/>
    <w:rsid w:val="00B31874"/>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4F9F"/>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39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0B81"/>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51C"/>
    <w:rsid w:val="00B94676"/>
    <w:rsid w:val="00B94CF9"/>
    <w:rsid w:val="00B95811"/>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46E3D"/>
    <w:rsid w:val="00C500B5"/>
    <w:rsid w:val="00C5010D"/>
    <w:rsid w:val="00C5097D"/>
    <w:rsid w:val="00C5269D"/>
    <w:rsid w:val="00C52B72"/>
    <w:rsid w:val="00C537C2"/>
    <w:rsid w:val="00C53AD2"/>
    <w:rsid w:val="00C53FA7"/>
    <w:rsid w:val="00C544C6"/>
    <w:rsid w:val="00C54835"/>
    <w:rsid w:val="00C54995"/>
    <w:rsid w:val="00C54D41"/>
    <w:rsid w:val="00C55464"/>
    <w:rsid w:val="00C55D80"/>
    <w:rsid w:val="00C55E1C"/>
    <w:rsid w:val="00C57D3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298F"/>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327"/>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5668"/>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33"/>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8E6"/>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07B"/>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7C"/>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1AE"/>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11"/>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B1Char">
    <w:name w:val="B1 Char"/>
    <w:locked/>
    <w:rsid w:val="007050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2.xml><?xml version="1.0" encoding="utf-8"?>
<ds:datastoreItem xmlns:ds="http://schemas.openxmlformats.org/officeDocument/2006/customXml" ds:itemID="{D8635DB5-BE5F-4980-B5C2-19E20B08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427521A9-C083-4321-9A85-7DB634F8B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4</cp:revision>
  <cp:lastPrinted>2014-08-07T20:35:00Z</cp:lastPrinted>
  <dcterms:created xsi:type="dcterms:W3CDTF">2017-08-11T16:40:00Z</dcterms:created>
  <dcterms:modified xsi:type="dcterms:W3CDTF">2017-08-11T21:15:00Z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